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E8F4" w14:textId="01FE829D" w:rsidR="009E4227" w:rsidRDefault="009E4227" w:rsidP="009E4227">
      <w:r>
        <w:t>New England Association of Fire Chiefs</w:t>
      </w:r>
      <w:r w:rsidR="008E3D29">
        <w:t xml:space="preserve"> 2026 CBR</w:t>
      </w:r>
    </w:p>
    <w:p w14:paraId="27C26EF9" w14:textId="77777777" w:rsidR="008E3D29" w:rsidRDefault="008E3D29" w:rsidP="009E4227"/>
    <w:p w14:paraId="3138B258" w14:textId="77777777" w:rsidR="008E3D29" w:rsidRDefault="008E3D29" w:rsidP="008E3D29">
      <w:r w:rsidRPr="008E3D29">
        <w:rPr>
          <w:highlight w:val="yellow"/>
        </w:rPr>
        <w:t>New wording</w:t>
      </w:r>
      <w:r>
        <w:t xml:space="preserve"> is underlined and yellow font.</w:t>
      </w:r>
    </w:p>
    <w:p w14:paraId="433DD75A" w14:textId="671E9C94" w:rsidR="008E3D29" w:rsidRDefault="008E3D29" w:rsidP="008E3D29">
      <w:r>
        <w:t xml:space="preserve">Deleted wording is </w:t>
      </w:r>
      <w:r w:rsidRPr="008E3D29">
        <w:rPr>
          <w:strike/>
          <w:color w:val="EE0000"/>
        </w:rPr>
        <w:t>strikethrough and red font.</w:t>
      </w:r>
    </w:p>
    <w:p w14:paraId="42B1C909" w14:textId="77777777" w:rsidR="009E4227" w:rsidRDefault="009E4227" w:rsidP="009E4227"/>
    <w:p w14:paraId="397A236E" w14:textId="77777777" w:rsidR="009E4227" w:rsidRDefault="009E4227" w:rsidP="009E4227">
      <w:r>
        <w:t>A.</w:t>
      </w:r>
      <w:r>
        <w:tab/>
        <w:t xml:space="preserve">ACTIVE LIFE MEMBERS--- Active life members shall include only active members who have retired from the fire service, </w:t>
      </w:r>
      <w:proofErr w:type="gramStart"/>
      <w:r>
        <w:t>provided that</w:t>
      </w:r>
      <w:proofErr w:type="gramEnd"/>
      <w:r>
        <w:t xml:space="preserve"> they have been members of the Corporation continuously for </w:t>
      </w:r>
      <w:r w:rsidRPr="000865F9">
        <w:rPr>
          <w:strike/>
          <w:color w:val="EE0000"/>
        </w:rPr>
        <w:t>ten (15) years</w:t>
      </w:r>
      <w:r w:rsidRPr="000865F9">
        <w:rPr>
          <w:color w:val="EE0000"/>
        </w:rPr>
        <w:t xml:space="preserve"> </w:t>
      </w:r>
      <w:r w:rsidRPr="001B2A18">
        <w:rPr>
          <w:highlight w:val="yellow"/>
        </w:rPr>
        <w:t>twelve (12) years. Members having previously served as President of this corporation shall be granted life membership</w:t>
      </w:r>
      <w:r>
        <w:t xml:space="preserve">, further </w:t>
      </w:r>
      <w:proofErr w:type="gramStart"/>
      <w:r>
        <w:t>provided that</w:t>
      </w:r>
      <w:proofErr w:type="gramEnd"/>
      <w:r>
        <w:t xml:space="preserve"> they are not identified with protection commercially or have become a chief, assistant chief, commissioner, fire marshal, fire Director of another public or industrial fire department. Active life members shall be entitled to participate fully in the affairs of the Corporation. Active life members are not eligible to hold elective </w:t>
      </w:r>
      <w:proofErr w:type="gramStart"/>
      <w:r>
        <w:t>office</w:t>
      </w:r>
      <w:proofErr w:type="gramEnd"/>
      <w:r>
        <w:t xml:space="preserve"> other than </w:t>
      </w:r>
      <w:proofErr w:type="gramStart"/>
      <w:r>
        <w:t>that</w:t>
      </w:r>
      <w:proofErr w:type="gramEnd"/>
      <w:r>
        <w:t xml:space="preserve"> specified in Article VIII of these by-laws. Active life membership may be obtained by application to and certification from the Executive Director of the IAFC.</w:t>
      </w:r>
    </w:p>
    <w:p w14:paraId="1DADFF8A" w14:textId="77777777" w:rsidR="009E4227" w:rsidRDefault="009E4227" w:rsidP="009E4227">
      <w:r>
        <w:t>Article VIII - OFFICERS AND STATE DIRECTORS</w:t>
      </w:r>
    </w:p>
    <w:p w14:paraId="37311D09" w14:textId="77777777" w:rsidR="009E4227" w:rsidRDefault="009E4227" w:rsidP="009E4227"/>
    <w:p w14:paraId="7233BC2E" w14:textId="77777777" w:rsidR="009E4227" w:rsidRDefault="009E4227" w:rsidP="009E4227">
      <w:r>
        <w:t>A.</w:t>
      </w:r>
      <w:r>
        <w:tab/>
        <w:t>MEMBERS SEEKING ASCENTION AS OFFICERS SHALL:</w:t>
      </w:r>
    </w:p>
    <w:p w14:paraId="45C72FB7" w14:textId="77777777" w:rsidR="009E4227" w:rsidRDefault="009E4227" w:rsidP="009E4227"/>
    <w:p w14:paraId="057E54D4" w14:textId="77777777" w:rsidR="009E4227" w:rsidRDefault="009E4227" w:rsidP="00BA3B09">
      <w:pPr>
        <w:ind w:left="720" w:hanging="720"/>
      </w:pPr>
      <w:r>
        <w:t>a.</w:t>
      </w:r>
      <w:r>
        <w:tab/>
        <w:t>Be an active member in good standing of both the New England Association of Fire Chiefs and the IAFC.</w:t>
      </w:r>
    </w:p>
    <w:p w14:paraId="5A88F838" w14:textId="77777777" w:rsidR="009E4227" w:rsidRDefault="009E4227" w:rsidP="00BA3B09">
      <w:pPr>
        <w:ind w:left="720" w:hanging="720"/>
      </w:pPr>
      <w:r>
        <w:t>b.</w:t>
      </w:r>
      <w:r>
        <w:tab/>
        <w:t xml:space="preserve">Have paid all dues and assessments and </w:t>
      </w:r>
      <w:proofErr w:type="gramStart"/>
      <w:r>
        <w:t>be in attendance at</w:t>
      </w:r>
      <w:proofErr w:type="gramEnd"/>
      <w:r>
        <w:t xml:space="preserve"> the annual conference of the membership.</w:t>
      </w:r>
    </w:p>
    <w:p w14:paraId="53A766D1" w14:textId="77777777" w:rsidR="009E4227" w:rsidRDefault="009E4227" w:rsidP="009E4227">
      <w:r>
        <w:t>c.</w:t>
      </w:r>
      <w:r>
        <w:tab/>
        <w:t>Have not retired from the fire service prior to seeking an elective office.</w:t>
      </w:r>
    </w:p>
    <w:p w14:paraId="58203E09" w14:textId="77777777" w:rsidR="009E4227" w:rsidRDefault="009E4227" w:rsidP="00BA3B09">
      <w:pPr>
        <w:ind w:left="720" w:hanging="720"/>
      </w:pPr>
      <w:r>
        <w:t>d.</w:t>
      </w:r>
      <w:r>
        <w:tab/>
      </w:r>
      <w:proofErr w:type="gramStart"/>
      <w:r>
        <w:t>In the event that</w:t>
      </w:r>
      <w:proofErr w:type="gramEnd"/>
      <w:r>
        <w:t xml:space="preserve"> an officer retires from the fire service while holding an elective office, he may continue to hold said office until the next annual conference of the members when a successor shall be elected.</w:t>
      </w:r>
    </w:p>
    <w:p w14:paraId="67F8BE80" w14:textId="77777777" w:rsidR="009E4227" w:rsidRDefault="009E4227" w:rsidP="009E4227">
      <w:r w:rsidRPr="001B2A18">
        <w:rPr>
          <w:highlight w:val="yellow"/>
        </w:rPr>
        <w:t>e.</w:t>
      </w:r>
      <w:r w:rsidRPr="001B2A18">
        <w:rPr>
          <w:highlight w:val="yellow"/>
        </w:rPr>
        <w:tab/>
        <w:t xml:space="preserve">Have been previously appointed by their respective states as </w:t>
      </w:r>
      <w:proofErr w:type="gramStart"/>
      <w:r w:rsidRPr="001B2A18">
        <w:rPr>
          <w:highlight w:val="yellow"/>
        </w:rPr>
        <w:t>a state director</w:t>
      </w:r>
      <w:proofErr w:type="gramEnd"/>
      <w:r w:rsidRPr="001B2A18">
        <w:rPr>
          <w:highlight w:val="yellow"/>
        </w:rPr>
        <w:t>.</w:t>
      </w:r>
    </w:p>
    <w:p w14:paraId="4CB12F88" w14:textId="77777777" w:rsidR="009E4227" w:rsidRDefault="009E4227" w:rsidP="009E4227"/>
    <w:p w14:paraId="447957FC" w14:textId="77777777" w:rsidR="009E4227" w:rsidRDefault="009E4227" w:rsidP="009E4227"/>
    <w:p w14:paraId="7E3147BE" w14:textId="77777777" w:rsidR="009E4227" w:rsidRDefault="009E4227" w:rsidP="009E4227">
      <w:r>
        <w:lastRenderedPageBreak/>
        <w:t>A.</w:t>
      </w:r>
      <w:r>
        <w:tab/>
        <w:t xml:space="preserve">OFFICERS: The officers of this Corporation shall consist of President, First Vice President, Second Vice President, Secretary- Treasurer and Director to the IAFC. The President, First </w:t>
      </w:r>
      <w:r w:rsidRPr="004C6939">
        <w:rPr>
          <w:highlight w:val="yellow"/>
        </w:rPr>
        <w:t>Vice President</w:t>
      </w:r>
      <w:r>
        <w:t xml:space="preserve"> and Second Vice President shall </w:t>
      </w:r>
      <w:r w:rsidRPr="007D2074">
        <w:rPr>
          <w:highlight w:val="yellow"/>
        </w:rPr>
        <w:t>each</w:t>
      </w:r>
      <w:r>
        <w:t xml:space="preserve"> serve a one-year term and shall be </w:t>
      </w:r>
      <w:r w:rsidRPr="007D2074">
        <w:rPr>
          <w:highlight w:val="yellow"/>
        </w:rPr>
        <w:t>selected in accordance with the approved rotation</w:t>
      </w:r>
      <w:r>
        <w:t xml:space="preserve"> schedule described herein, subject to </w:t>
      </w:r>
      <w:r w:rsidRPr="000105A5">
        <w:rPr>
          <w:strike/>
          <w:color w:val="EE0000"/>
        </w:rPr>
        <w:t>elected by the Corporation's members at the annual meeting</w:t>
      </w:r>
      <w:r w:rsidRPr="007D2074">
        <w:rPr>
          <w:color w:val="EE0000"/>
        </w:rPr>
        <w:t xml:space="preserve"> </w:t>
      </w:r>
      <w:r>
        <w:t xml:space="preserve">ratification </w:t>
      </w:r>
      <w:r w:rsidRPr="000105A5">
        <w:rPr>
          <w:highlight w:val="yellow"/>
        </w:rPr>
        <w:t>by the corporation’s membership at the annual meeting</w:t>
      </w:r>
      <w:r>
        <w:t>. They shall serve until their successors have been qualified and installed into office.</w:t>
      </w:r>
    </w:p>
    <w:p w14:paraId="439A4520" w14:textId="77777777" w:rsidR="009E4227" w:rsidRDefault="009E4227" w:rsidP="009E4227"/>
    <w:p w14:paraId="105AB545" w14:textId="77777777" w:rsidR="009E4227" w:rsidRDefault="009E4227" w:rsidP="009E4227"/>
    <w:p w14:paraId="02E8C6FA" w14:textId="77777777" w:rsidR="009E4227" w:rsidRDefault="009E4227" w:rsidP="009E4227">
      <w:r>
        <w:t xml:space="preserve">The Secretary-Treasurer is elected by the Corporation's members and shall serve a three (3) year term and may succeed himself/herself. He/she </w:t>
      </w:r>
      <w:proofErr w:type="gramStart"/>
      <w:r>
        <w:t>shall</w:t>
      </w:r>
      <w:proofErr w:type="gramEnd"/>
      <w:r>
        <w:t xml:space="preserve"> have previously been a member of the Board of Directors of this Corporation. He or she shall serve until a successor has been qualified and installed into office.</w:t>
      </w:r>
    </w:p>
    <w:p w14:paraId="37260D0F" w14:textId="77777777" w:rsidR="009E4227" w:rsidRDefault="009E4227" w:rsidP="009E4227"/>
    <w:p w14:paraId="49CFC0AF" w14:textId="77777777" w:rsidR="009E4227" w:rsidRDefault="009E4227" w:rsidP="009E4227">
      <w:r w:rsidRPr="000105A5">
        <w:rPr>
          <w:highlight w:val="yellow"/>
        </w:rPr>
        <w:t xml:space="preserve">The Director </w:t>
      </w:r>
      <w:proofErr w:type="gramStart"/>
      <w:r w:rsidRPr="000105A5">
        <w:rPr>
          <w:highlight w:val="yellow"/>
        </w:rPr>
        <w:t>to</w:t>
      </w:r>
      <w:proofErr w:type="gramEnd"/>
      <w:r w:rsidRPr="000105A5">
        <w:rPr>
          <w:highlight w:val="yellow"/>
        </w:rPr>
        <w:t xml:space="preserve"> the IAFC is elected by the Corporation's members and shall serve a three (3) year term and may succeed himself/herself. He/she </w:t>
      </w:r>
      <w:proofErr w:type="gramStart"/>
      <w:r w:rsidRPr="000105A5">
        <w:rPr>
          <w:highlight w:val="yellow"/>
        </w:rPr>
        <w:t>shall</w:t>
      </w:r>
      <w:proofErr w:type="gramEnd"/>
      <w:r w:rsidRPr="000105A5">
        <w:rPr>
          <w:highlight w:val="yellow"/>
        </w:rPr>
        <w:t xml:space="preserve"> have previously been a member of the Board of Directors of this Corporation. He or she shall serve until a successor has been qualified and installed into office.</w:t>
      </w:r>
    </w:p>
    <w:p w14:paraId="421FC7F3" w14:textId="77777777" w:rsidR="009E4227" w:rsidRDefault="009E4227" w:rsidP="009E4227"/>
    <w:p w14:paraId="58468EF7" w14:textId="77777777" w:rsidR="009E4227" w:rsidRPr="00DB6678" w:rsidRDefault="009E4227" w:rsidP="009E4227">
      <w:pPr>
        <w:rPr>
          <w:strike/>
          <w:color w:val="EE0000"/>
        </w:rPr>
      </w:pPr>
      <w:r>
        <w:t xml:space="preserve">The offices </w:t>
      </w:r>
      <w:proofErr w:type="gramStart"/>
      <w:r w:rsidRPr="00892531">
        <w:rPr>
          <w:highlight w:val="yellow"/>
        </w:rPr>
        <w:t>of  President</w:t>
      </w:r>
      <w:proofErr w:type="gramEnd"/>
      <w:r w:rsidRPr="00892531">
        <w:rPr>
          <w:highlight w:val="yellow"/>
        </w:rPr>
        <w:t>, First Vice President, and</w:t>
      </w:r>
      <w:r>
        <w:t xml:space="preserve"> Second Vice President shall be rotated equitably among the six (6) New England states. </w:t>
      </w:r>
      <w:r w:rsidRPr="00892531">
        <w:rPr>
          <w:highlight w:val="yellow"/>
        </w:rPr>
        <w:t>The approved rotation schedule shall be as follows: Rhode Island, New Hampshire, Connecticut, Massachusetts, Maine, and Vermont. The rotation shall be staggered so that, to the extent practicable, no state shall select more than one of these offices at the same time</w:t>
      </w:r>
      <w:r>
        <w:t xml:space="preserve">. If a state does not </w:t>
      </w:r>
      <w:r w:rsidRPr="007274CF">
        <w:rPr>
          <w:strike/>
          <w:color w:val="EE0000"/>
        </w:rPr>
        <w:t>nominate a candidate</w:t>
      </w:r>
      <w:r w:rsidRPr="007274CF">
        <w:rPr>
          <w:color w:val="EE0000"/>
        </w:rPr>
        <w:t xml:space="preserve"> </w:t>
      </w:r>
      <w:r w:rsidRPr="007274CF">
        <w:rPr>
          <w:highlight w:val="yellow"/>
        </w:rPr>
        <w:t>participate in the rotation when scheduled</w:t>
      </w:r>
      <w:r>
        <w:t xml:space="preserve"> </w:t>
      </w:r>
      <w:r w:rsidRPr="003E5429">
        <w:rPr>
          <w:strike/>
          <w:color w:val="EE0000"/>
        </w:rPr>
        <w:t>Second Vice President</w:t>
      </w:r>
      <w:r>
        <w:t xml:space="preserve">, that state shall forfeit its turn in the rotation schedule. </w:t>
      </w:r>
      <w:proofErr w:type="gramStart"/>
      <w:r>
        <w:t>In the event that</w:t>
      </w:r>
      <w:proofErr w:type="gramEnd"/>
      <w:r>
        <w:t xml:space="preserve"> a vacancy occurs in the rotation </w:t>
      </w:r>
      <w:r w:rsidRPr="003E5429">
        <w:rPr>
          <w:strike/>
          <w:color w:val="EE0000"/>
        </w:rPr>
        <w:t>of Second Vice President</w:t>
      </w:r>
      <w:r w:rsidRPr="003E5429">
        <w:rPr>
          <w:color w:val="EE0000"/>
        </w:rPr>
        <w:t xml:space="preserve"> </w:t>
      </w:r>
      <w:r>
        <w:t xml:space="preserve">during the state’s tenure, the Board of Directors shall at their next regular meeting fill this vacancy by appointing an existing director from the same state. If it is not possible to fill the remainder of the term from the same state, it shall be filled by an alternate appointed by the Board of Directors at their next meeting from the next state in rotation, to finish the remainder of the term only. </w:t>
      </w:r>
      <w:r w:rsidRPr="00DB6678">
        <w:rPr>
          <w:strike/>
          <w:color w:val="EE0000"/>
        </w:rPr>
        <w:t xml:space="preserve">The by-laws shall prescribe the duties of all officers. </w:t>
      </w:r>
    </w:p>
    <w:p w14:paraId="25E783D5" w14:textId="77777777" w:rsidR="009E4227" w:rsidRDefault="009E4227" w:rsidP="009E4227"/>
    <w:p w14:paraId="3DB93DA6" w14:textId="77777777" w:rsidR="009E4227" w:rsidRDefault="009E4227" w:rsidP="009E4227">
      <w:r w:rsidRPr="00DB6678">
        <w:rPr>
          <w:highlight w:val="yellow"/>
        </w:rPr>
        <w:lastRenderedPageBreak/>
        <w:t>Should a state director be appointed the same year as that state is due to assume the Second Vice Presidency, the rotation shall be delayed for one year with the next state in the rotation assuming the role, after which the delayed state will assume the Second Vice President position the following year in order to restore the proper rotation</w:t>
      </w:r>
      <w:r>
        <w:t xml:space="preserve">. </w:t>
      </w:r>
      <w:r w:rsidRPr="00DB6678">
        <w:rPr>
          <w:strike/>
          <w:color w:val="EE0000"/>
        </w:rPr>
        <w:t>The rotation for Second Vice President shall be as follows: Rhode Island, New Hampshire, Connecticut, Massachusetts, Maine, and Vermont.</w:t>
      </w:r>
    </w:p>
    <w:p w14:paraId="067ED6C9" w14:textId="77777777" w:rsidR="009E4227" w:rsidRDefault="009E4227" w:rsidP="009E4227"/>
    <w:p w14:paraId="4B028974" w14:textId="77777777" w:rsidR="009E4227" w:rsidRDefault="009E4227" w:rsidP="009E4227">
      <w:r>
        <w:t>A.</w:t>
      </w:r>
      <w:r>
        <w:tab/>
        <w:t xml:space="preserve">STATE DIRECTORS: There shall be </w:t>
      </w:r>
      <w:r w:rsidRPr="002B48DA">
        <w:rPr>
          <w:strike/>
          <w:color w:val="EE0000"/>
        </w:rPr>
        <w:t xml:space="preserve">created </w:t>
      </w:r>
      <w:r>
        <w:t>one (1) Director from each state, embraced by, and represented in this Corporation, and such Director shall be selected by the Corporation upon the recommendation of the active members in each state. Each state Director shall serve a two (2) year term with the ability to succeed himself/herself as determined by each state.</w:t>
      </w:r>
    </w:p>
    <w:p w14:paraId="3B5FF5F7" w14:textId="77777777" w:rsidR="009E4227" w:rsidRDefault="009E4227" w:rsidP="009E4227"/>
    <w:p w14:paraId="6B6BE1DD" w14:textId="77777777" w:rsidR="009E4227" w:rsidRPr="00B70324" w:rsidRDefault="009E4227" w:rsidP="009E4227">
      <w:pPr>
        <w:rPr>
          <w:strike/>
          <w:color w:val="EE0000"/>
        </w:rPr>
      </w:pPr>
      <w:r w:rsidRPr="00B70324">
        <w:rPr>
          <w:strike/>
          <w:color w:val="EE0000"/>
        </w:rPr>
        <w:t xml:space="preserve">In addition to the State Directors, the Members shall elect an International Director to the IAFC, who shall serve a three (3) year term and may succeed himself/herself. He or she </w:t>
      </w:r>
      <w:proofErr w:type="gramStart"/>
      <w:r w:rsidRPr="00B70324">
        <w:rPr>
          <w:strike/>
          <w:color w:val="EE0000"/>
        </w:rPr>
        <w:t>shall</w:t>
      </w:r>
      <w:proofErr w:type="gramEnd"/>
      <w:r w:rsidRPr="00B70324">
        <w:rPr>
          <w:strike/>
          <w:color w:val="EE0000"/>
        </w:rPr>
        <w:t xml:space="preserve"> have previously been a member of the Board of Directors of this Corporation or the New England Division prior to the </w:t>
      </w:r>
      <w:proofErr w:type="gramStart"/>
      <w:r w:rsidRPr="00B70324">
        <w:rPr>
          <w:strike/>
          <w:color w:val="EE0000"/>
        </w:rPr>
        <w:t>merge</w:t>
      </w:r>
      <w:proofErr w:type="gramEnd"/>
      <w:r w:rsidRPr="00B70324">
        <w:rPr>
          <w:strike/>
          <w:color w:val="EE0000"/>
        </w:rPr>
        <w:t xml:space="preserve">. He or she shall serve until a </w:t>
      </w:r>
      <w:proofErr w:type="spellStart"/>
      <w:r w:rsidRPr="00B70324">
        <w:rPr>
          <w:strike/>
          <w:color w:val="EE0000"/>
        </w:rPr>
        <w:t>uccessor</w:t>
      </w:r>
      <w:proofErr w:type="spellEnd"/>
      <w:r w:rsidRPr="00B70324">
        <w:rPr>
          <w:strike/>
          <w:color w:val="EE0000"/>
        </w:rPr>
        <w:t xml:space="preserve"> has been qualified and installed into office.</w:t>
      </w:r>
    </w:p>
    <w:p w14:paraId="24C4D306" w14:textId="77777777" w:rsidR="009E4227" w:rsidRPr="00B70324" w:rsidRDefault="009E4227" w:rsidP="009E4227">
      <w:pPr>
        <w:rPr>
          <w:strike/>
          <w:color w:val="EE0000"/>
        </w:rPr>
      </w:pPr>
    </w:p>
    <w:p w14:paraId="59145A75" w14:textId="3CC33D24" w:rsidR="009E4227" w:rsidRPr="00B70324" w:rsidRDefault="009E4227" w:rsidP="009E4227">
      <w:pPr>
        <w:rPr>
          <w:strike/>
          <w:color w:val="EE0000"/>
        </w:rPr>
      </w:pPr>
      <w:r w:rsidRPr="00B70324">
        <w:rPr>
          <w:strike/>
          <w:color w:val="EE0000"/>
        </w:rPr>
        <w:t>B.</w:t>
      </w:r>
      <w:r w:rsidRPr="00B70324">
        <w:rPr>
          <w:strike/>
          <w:color w:val="EE0000"/>
        </w:rPr>
        <w:tab/>
        <w:t xml:space="preserve">The transition period for the merger of the Corporation and the former New England Division of the International Association of Fire Chiefs, a Vermont non-profit corporation merged with and into the Corporation to a singular </w:t>
      </w:r>
      <w:proofErr w:type="gramStart"/>
      <w:r w:rsidRPr="00B70324">
        <w:rPr>
          <w:strike/>
          <w:color w:val="EE0000"/>
        </w:rPr>
        <w:t>association</w:t>
      </w:r>
      <w:proofErr w:type="gramEnd"/>
      <w:r w:rsidRPr="00B70324">
        <w:rPr>
          <w:strike/>
          <w:color w:val="EE0000"/>
        </w:rPr>
        <w:t xml:space="preserve"> shall have the following provisions. Representatives from the following New England States</w:t>
      </w:r>
      <w:r w:rsidR="00B70324" w:rsidRPr="00B70324">
        <w:rPr>
          <w:strike/>
          <w:color w:val="EE0000"/>
        </w:rPr>
        <w:t xml:space="preserve"> </w:t>
      </w:r>
      <w:r w:rsidRPr="00B70324">
        <w:rPr>
          <w:strike/>
          <w:color w:val="EE0000"/>
        </w:rPr>
        <w:t>shall be Co-Presidents beginning in 2020: Connecticut &amp; Maine followed by Massachusetts &amp; Vermont and concluding in 2023 with Vermont &amp; Maine, the rotation will then follow the rotation as stated in Section B above.</w:t>
      </w:r>
    </w:p>
    <w:p w14:paraId="7CDF1A09" w14:textId="77777777" w:rsidR="009E4227" w:rsidRDefault="009E4227" w:rsidP="009E4227"/>
    <w:p w14:paraId="15F6BBD1" w14:textId="77777777" w:rsidR="009E4227" w:rsidRDefault="009E4227" w:rsidP="009E4227">
      <w:r>
        <w:t xml:space="preserve">10. ORDER OF BUSINESS---The order of business of the annual conference shall be determined by the Board of Directors prior to the </w:t>
      </w:r>
      <w:r w:rsidRPr="00724C9C">
        <w:rPr>
          <w:strike/>
          <w:color w:val="EE0000"/>
        </w:rPr>
        <w:t>First day of the</w:t>
      </w:r>
      <w:r w:rsidRPr="00724C9C">
        <w:rPr>
          <w:color w:val="EE0000"/>
        </w:rPr>
        <w:t xml:space="preserve"> </w:t>
      </w:r>
      <w:r w:rsidRPr="00724C9C">
        <w:rPr>
          <w:highlight w:val="yellow"/>
        </w:rPr>
        <w:t xml:space="preserve">annual conference, and </w:t>
      </w:r>
      <w:proofErr w:type="gramStart"/>
      <w:r w:rsidRPr="00724C9C">
        <w:rPr>
          <w:highlight w:val="yellow"/>
        </w:rPr>
        <w:t>in the event that</w:t>
      </w:r>
      <w:proofErr w:type="gramEnd"/>
      <w:r w:rsidRPr="00724C9C">
        <w:rPr>
          <w:highlight w:val="yellow"/>
        </w:rPr>
        <w:t xml:space="preserve"> the Board of Directors does not establish an order of business, then the order shall be as follows:</w:t>
      </w:r>
    </w:p>
    <w:p w14:paraId="358FEDCF" w14:textId="77777777" w:rsidR="009E4227" w:rsidRDefault="009E4227" w:rsidP="009E4227"/>
    <w:p w14:paraId="6DA2F078" w14:textId="77777777" w:rsidR="009E4227" w:rsidRDefault="009E4227" w:rsidP="009E4227">
      <w:r>
        <w:t xml:space="preserve">Memorial service </w:t>
      </w:r>
      <w:r w:rsidRPr="00724C9C">
        <w:rPr>
          <w:strike/>
          <w:color w:val="EE0000"/>
        </w:rPr>
        <w:t xml:space="preserve">(First day) Roll Call </w:t>
      </w:r>
      <w:r w:rsidRPr="00724C9C">
        <w:rPr>
          <w:highlight w:val="yellow"/>
        </w:rPr>
        <w:t>Quorum</w:t>
      </w:r>
    </w:p>
    <w:p w14:paraId="1EF0165E" w14:textId="77777777" w:rsidR="009E4227" w:rsidRDefault="009E4227" w:rsidP="009E4227">
      <w:r>
        <w:lastRenderedPageBreak/>
        <w:t xml:space="preserve">Adoption of minutes of the previous </w:t>
      </w:r>
      <w:r w:rsidRPr="006563D4">
        <w:rPr>
          <w:strike/>
          <w:color w:val="EE0000"/>
        </w:rPr>
        <w:t>conference</w:t>
      </w:r>
      <w:r>
        <w:t xml:space="preserve"> </w:t>
      </w:r>
      <w:r w:rsidRPr="00724C9C">
        <w:rPr>
          <w:highlight w:val="yellow"/>
        </w:rPr>
        <w:t>annual meeting</w:t>
      </w:r>
    </w:p>
    <w:p w14:paraId="7B96E7D7" w14:textId="77777777" w:rsidR="009E4227" w:rsidRDefault="009E4227" w:rsidP="009E4227">
      <w:r>
        <w:t>Appointment of members to committees</w:t>
      </w:r>
    </w:p>
    <w:p w14:paraId="67491F2F" w14:textId="77777777" w:rsidR="009E4227" w:rsidRDefault="009E4227" w:rsidP="009E4227">
      <w:r>
        <w:t>Report of secretary/Treasurer Report of the Board of Directors Reading of Communications Introduction of Resolutions State Caucuses</w:t>
      </w:r>
    </w:p>
    <w:p w14:paraId="7B3E467B" w14:textId="77777777" w:rsidR="009E4227" w:rsidRDefault="009E4227" w:rsidP="009E4227">
      <w:r>
        <w:t xml:space="preserve">Nomination of Officers </w:t>
      </w:r>
      <w:r w:rsidRPr="006563D4">
        <w:rPr>
          <w:strike/>
          <w:color w:val="EE0000"/>
        </w:rPr>
        <w:t xml:space="preserve">(First day) </w:t>
      </w:r>
      <w:r>
        <w:t xml:space="preserve">Reports of Standing Committees </w:t>
      </w:r>
      <w:r w:rsidRPr="006E3136">
        <w:rPr>
          <w:strike/>
          <w:color w:val="EE0000"/>
        </w:rPr>
        <w:t>Topics and contributed papers</w:t>
      </w:r>
      <w:r>
        <w:t xml:space="preserve"> Unfinished Business</w:t>
      </w:r>
    </w:p>
    <w:p w14:paraId="1F22D8EB" w14:textId="77777777" w:rsidR="009E4227" w:rsidRDefault="009E4227" w:rsidP="009E4227">
      <w:r>
        <w:t>New Business</w:t>
      </w:r>
    </w:p>
    <w:p w14:paraId="16E86925" w14:textId="77777777" w:rsidR="009E4227" w:rsidRDefault="009E4227" w:rsidP="009E4227">
      <w:r>
        <w:t xml:space="preserve">Election of Officers </w:t>
      </w:r>
      <w:r w:rsidRPr="006E3136">
        <w:rPr>
          <w:strike/>
          <w:color w:val="EE0000"/>
        </w:rPr>
        <w:t>(second day)</w:t>
      </w:r>
      <w:r w:rsidRPr="006E3136">
        <w:rPr>
          <w:color w:val="EE0000"/>
        </w:rPr>
        <w:t xml:space="preserve"> </w:t>
      </w:r>
      <w:r>
        <w:t xml:space="preserve">Consideration of Resolutions </w:t>
      </w:r>
      <w:r w:rsidRPr="006E3136">
        <w:rPr>
          <w:strike/>
          <w:color w:val="EE0000"/>
        </w:rPr>
        <w:t>(final day)</w:t>
      </w:r>
      <w:r w:rsidRPr="006E3136">
        <w:rPr>
          <w:color w:val="EE0000"/>
        </w:rPr>
        <w:t xml:space="preserve"> </w:t>
      </w:r>
      <w:r>
        <w:t>Final Adjournment</w:t>
      </w:r>
    </w:p>
    <w:p w14:paraId="766244AC" w14:textId="77777777" w:rsidR="00BC1D59" w:rsidRDefault="00BC1D59"/>
    <w:sectPr w:rsidR="00BC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27"/>
    <w:rsid w:val="000105A5"/>
    <w:rsid w:val="000865F9"/>
    <w:rsid w:val="001B2A18"/>
    <w:rsid w:val="002B48DA"/>
    <w:rsid w:val="00347FB8"/>
    <w:rsid w:val="003E5429"/>
    <w:rsid w:val="004C6939"/>
    <w:rsid w:val="005A1043"/>
    <w:rsid w:val="006563D4"/>
    <w:rsid w:val="006E3136"/>
    <w:rsid w:val="00724C9C"/>
    <w:rsid w:val="007274CF"/>
    <w:rsid w:val="007D2074"/>
    <w:rsid w:val="00892531"/>
    <w:rsid w:val="008E3D29"/>
    <w:rsid w:val="00915B28"/>
    <w:rsid w:val="009E4227"/>
    <w:rsid w:val="00B70324"/>
    <w:rsid w:val="00BA3B09"/>
    <w:rsid w:val="00BC1D59"/>
    <w:rsid w:val="00DB6678"/>
    <w:rsid w:val="00D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D59E"/>
  <w15:chartTrackingRefBased/>
  <w15:docId w15:val="{A3A55456-24E4-4914-84A9-6FBC8E5E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227"/>
    <w:rPr>
      <w:rFonts w:eastAsiaTheme="majorEastAsia" w:cstheme="majorBidi"/>
      <w:color w:val="272727" w:themeColor="text1" w:themeTint="D8"/>
    </w:rPr>
  </w:style>
  <w:style w:type="paragraph" w:styleId="Title">
    <w:name w:val="Title"/>
    <w:basedOn w:val="Normal"/>
    <w:next w:val="Normal"/>
    <w:link w:val="TitleChar"/>
    <w:uiPriority w:val="10"/>
    <w:qFormat/>
    <w:rsid w:val="009E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227"/>
    <w:pPr>
      <w:spacing w:before="160"/>
      <w:jc w:val="center"/>
    </w:pPr>
    <w:rPr>
      <w:i/>
      <w:iCs/>
      <w:color w:val="404040" w:themeColor="text1" w:themeTint="BF"/>
    </w:rPr>
  </w:style>
  <w:style w:type="character" w:customStyle="1" w:styleId="QuoteChar">
    <w:name w:val="Quote Char"/>
    <w:basedOn w:val="DefaultParagraphFont"/>
    <w:link w:val="Quote"/>
    <w:uiPriority w:val="29"/>
    <w:rsid w:val="009E4227"/>
    <w:rPr>
      <w:i/>
      <w:iCs/>
      <w:color w:val="404040" w:themeColor="text1" w:themeTint="BF"/>
    </w:rPr>
  </w:style>
  <w:style w:type="paragraph" w:styleId="ListParagraph">
    <w:name w:val="List Paragraph"/>
    <w:basedOn w:val="Normal"/>
    <w:uiPriority w:val="34"/>
    <w:qFormat/>
    <w:rsid w:val="009E4227"/>
    <w:pPr>
      <w:ind w:left="720"/>
      <w:contextualSpacing/>
    </w:pPr>
  </w:style>
  <w:style w:type="character" w:styleId="IntenseEmphasis">
    <w:name w:val="Intense Emphasis"/>
    <w:basedOn w:val="DefaultParagraphFont"/>
    <w:uiPriority w:val="21"/>
    <w:qFormat/>
    <w:rsid w:val="009E4227"/>
    <w:rPr>
      <w:i/>
      <w:iCs/>
      <w:color w:val="0F4761" w:themeColor="accent1" w:themeShade="BF"/>
    </w:rPr>
  </w:style>
  <w:style w:type="paragraph" w:styleId="IntenseQuote">
    <w:name w:val="Intense Quote"/>
    <w:basedOn w:val="Normal"/>
    <w:next w:val="Normal"/>
    <w:link w:val="IntenseQuoteChar"/>
    <w:uiPriority w:val="30"/>
    <w:qFormat/>
    <w:rsid w:val="009E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227"/>
    <w:rPr>
      <w:i/>
      <w:iCs/>
      <w:color w:val="0F4761" w:themeColor="accent1" w:themeShade="BF"/>
    </w:rPr>
  </w:style>
  <w:style w:type="character" w:styleId="IntenseReference">
    <w:name w:val="Intense Reference"/>
    <w:basedOn w:val="DefaultParagraphFont"/>
    <w:uiPriority w:val="32"/>
    <w:qFormat/>
    <w:rsid w:val="009E42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3" ma:contentTypeDescription="Create a new document." ma:contentTypeScope="" ma:versionID="eaf9cf291fbde12e8c0eb82d79a8ab3c">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8185633fe92ffa91146f3aea9c5a2f2c"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96FB5042-ED04-460A-9232-FE71D94E6C7B}"/>
</file>

<file path=customXml/itemProps2.xml><?xml version="1.0" encoding="utf-8"?>
<ds:datastoreItem xmlns:ds="http://schemas.openxmlformats.org/officeDocument/2006/customXml" ds:itemID="{5AF1C9E9-CF19-4B46-98B3-4CA4784B8B3D}"/>
</file>

<file path=customXml/itemProps3.xml><?xml version="1.0" encoding="utf-8"?>
<ds:datastoreItem xmlns:ds="http://schemas.openxmlformats.org/officeDocument/2006/customXml" ds:itemID="{18D68ACB-27B8-4EB7-8A8F-6DCCF7D5CB2A}"/>
</file>

<file path=docProps/app.xml><?xml version="1.0" encoding="utf-8"?>
<Properties xmlns="http://schemas.openxmlformats.org/officeDocument/2006/extended-properties" xmlns:vt="http://schemas.openxmlformats.org/officeDocument/2006/docPropsVTypes">
  <Template>Normal</Template>
  <TotalTime>6</TotalTime>
  <Pages>4</Pages>
  <Words>1060</Words>
  <Characters>5527</Characters>
  <Application>Microsoft Office Word</Application>
  <DocSecurity>0</DocSecurity>
  <Lines>106</Lines>
  <Paragraphs>32</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dc:creator>
  <cp:keywords/>
  <dc:description/>
  <cp:lastModifiedBy>Daniel Gray</cp:lastModifiedBy>
  <cp:revision>2</cp:revision>
  <dcterms:created xsi:type="dcterms:W3CDTF">2026-04-08T19:02:00Z</dcterms:created>
  <dcterms:modified xsi:type="dcterms:W3CDTF">2026-04-08T19:02:00Z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2026-04-07T17:59:52Z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fca20559-4ec1-40a2-9c8b-529ac53d360a</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0x010100D83ADF7F9F9C404591439718C400F25C</vt:lpwstr>
  </property>
</Properties>
</file>