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184C1" w14:textId="77777777" w:rsidR="001822BE" w:rsidRDefault="001822BE" w:rsidP="001822BE">
      <w:r>
        <w:t>Safety, Health, &amp; Survival Section</w:t>
      </w:r>
    </w:p>
    <w:p w14:paraId="3CCD8C00" w14:textId="77777777" w:rsidR="00571DD3" w:rsidRDefault="00571DD3" w:rsidP="001822BE"/>
    <w:p w14:paraId="260FD8DF" w14:textId="77777777" w:rsidR="00571DD3" w:rsidRDefault="00571DD3" w:rsidP="00571DD3">
      <w:r w:rsidRPr="00571DD3">
        <w:rPr>
          <w:highlight w:val="yellow"/>
        </w:rPr>
        <w:t>New wording</w:t>
      </w:r>
      <w:r>
        <w:t xml:space="preserve"> is underlined and yellow font.</w:t>
      </w:r>
    </w:p>
    <w:p w14:paraId="4703BF57" w14:textId="48FFA0C1" w:rsidR="00571DD3" w:rsidRDefault="00571DD3" w:rsidP="00571DD3">
      <w:r>
        <w:t xml:space="preserve">Deleted wording is </w:t>
      </w:r>
      <w:r w:rsidRPr="00571DD3">
        <w:rPr>
          <w:strike/>
          <w:color w:val="EE0000"/>
        </w:rPr>
        <w:t>strikethrough and red font.</w:t>
      </w:r>
    </w:p>
    <w:p w14:paraId="60BDB74D" w14:textId="77777777" w:rsidR="00571DD3" w:rsidRDefault="00571DD3" w:rsidP="00571DD3"/>
    <w:p w14:paraId="42AE99CF" w14:textId="77777777" w:rsidR="001822BE" w:rsidRDefault="001822BE" w:rsidP="001822BE">
      <w:r w:rsidRPr="005D573D">
        <w:rPr>
          <w:highlight w:val="yellow"/>
        </w:rPr>
        <w:t>A.</w:t>
      </w:r>
      <w:r w:rsidRPr="005D573D">
        <w:rPr>
          <w:highlight w:val="yellow"/>
        </w:rPr>
        <w:tab/>
        <w:t>Regular Section Membership</w:t>
      </w:r>
    </w:p>
    <w:p w14:paraId="3F4F6ECB" w14:textId="77777777" w:rsidR="001822BE" w:rsidRPr="0090142A" w:rsidRDefault="001822BE" w:rsidP="001822BE">
      <w:pPr>
        <w:rPr>
          <w:strike/>
          <w:color w:val="EE0000"/>
        </w:rPr>
      </w:pPr>
      <w:r w:rsidRPr="0090142A">
        <w:rPr>
          <w:strike/>
          <w:color w:val="EE0000"/>
        </w:rPr>
        <w:t>•</w:t>
      </w:r>
      <w:r w:rsidRPr="0090142A">
        <w:rPr>
          <w:strike/>
          <w:color w:val="EE0000"/>
        </w:rPr>
        <w:tab/>
        <w:t>A. Regular Section membership is available to those individuals who are Regular or Associate members of the IAFC. Regular Section members are eligible to hold office in the Section and to vote on all section ballots. Failure to maintain Association membership will result in the loss of regular section membership.</w:t>
      </w:r>
    </w:p>
    <w:p w14:paraId="655A3E5B" w14:textId="77777777" w:rsidR="001822BE" w:rsidRDefault="001822BE" w:rsidP="005D573D">
      <w:pPr>
        <w:ind w:left="720"/>
      </w:pPr>
      <w:r w:rsidRPr="00CF0E1D">
        <w:rPr>
          <w:highlight w:val="yellow"/>
        </w:rPr>
        <w:t>a. Regular Section membership shall be available to individuals who maintain Full (Regular), Basic, Life, Affiliate, or Associate membership in the International Association of Fire Chiefs (IAFC).</w:t>
      </w:r>
    </w:p>
    <w:p w14:paraId="52171661" w14:textId="77777777" w:rsidR="001822BE" w:rsidRPr="0090142A" w:rsidRDefault="001822BE" w:rsidP="001822BE">
      <w:pPr>
        <w:rPr>
          <w:strike/>
          <w:color w:val="EE0000"/>
        </w:rPr>
      </w:pPr>
      <w:r w:rsidRPr="0090142A">
        <w:rPr>
          <w:strike/>
          <w:color w:val="EE0000"/>
        </w:rPr>
        <w:t>•</w:t>
      </w:r>
      <w:r w:rsidRPr="0090142A">
        <w:rPr>
          <w:strike/>
          <w:color w:val="EE0000"/>
        </w:rPr>
        <w:tab/>
        <w:t xml:space="preserve">1. Regular Section membership is also available to IAFC Life members. IAFC Life members do not pay Section dues. To receive free Section membership upon attainment of IAFC Life member status, the member must have been a dues-paying Section member for at least two consecutive years – at any time – prior to taking Life membership. These members of the Section are eligible to vote on all Section ballots but may not hold office.  </w:t>
      </w:r>
    </w:p>
    <w:p w14:paraId="5AC2619A" w14:textId="77777777" w:rsidR="001822BE" w:rsidRDefault="001822BE" w:rsidP="001822BE">
      <w:r w:rsidRPr="001500F5">
        <w:rPr>
          <w:highlight w:val="yellow"/>
        </w:rPr>
        <w:t>A.</w:t>
      </w:r>
      <w:r w:rsidRPr="001500F5">
        <w:rPr>
          <w:highlight w:val="yellow"/>
        </w:rPr>
        <w:tab/>
        <w:t>Regular Section Membership</w:t>
      </w:r>
    </w:p>
    <w:p w14:paraId="6E272D08" w14:textId="77777777" w:rsidR="001822BE" w:rsidRPr="001500F5" w:rsidRDefault="001822BE" w:rsidP="001500F5">
      <w:pPr>
        <w:ind w:left="720"/>
        <w:rPr>
          <w:highlight w:val="yellow"/>
        </w:rPr>
      </w:pPr>
      <w:r w:rsidRPr="001500F5">
        <w:rPr>
          <w:highlight w:val="yellow"/>
        </w:rPr>
        <w:t>a. Regular Section membership shall be available to individuals who maintain Full (Regular), Basic, Life, Affiliate, or Associate membership in the International Association of Fire Chiefs (IAFC).</w:t>
      </w:r>
    </w:p>
    <w:p w14:paraId="6FF76ECF" w14:textId="77777777" w:rsidR="001822BE" w:rsidRPr="001500F5" w:rsidRDefault="001822BE" w:rsidP="001500F5">
      <w:pPr>
        <w:ind w:firstLine="720"/>
        <w:rPr>
          <w:highlight w:val="yellow"/>
        </w:rPr>
      </w:pPr>
      <w:r w:rsidRPr="001500F5">
        <w:rPr>
          <w:highlight w:val="yellow"/>
        </w:rPr>
        <w:t>b. Regular Section members:</w:t>
      </w:r>
    </w:p>
    <w:p w14:paraId="0262F26A" w14:textId="77777777" w:rsidR="001822BE" w:rsidRPr="001500F5" w:rsidRDefault="001822BE" w:rsidP="001500F5">
      <w:pPr>
        <w:ind w:left="720" w:firstLine="720"/>
        <w:rPr>
          <w:highlight w:val="yellow"/>
        </w:rPr>
      </w:pPr>
      <w:proofErr w:type="spellStart"/>
      <w:r w:rsidRPr="001500F5">
        <w:rPr>
          <w:highlight w:val="yellow"/>
        </w:rPr>
        <w:t>i</w:t>
      </w:r>
      <w:proofErr w:type="spellEnd"/>
      <w:r w:rsidRPr="001500F5">
        <w:rPr>
          <w:highlight w:val="yellow"/>
        </w:rPr>
        <w:t xml:space="preserve">. Must maintain active IAFC membership to remain in good </w:t>
      </w:r>
      <w:proofErr w:type="gramStart"/>
      <w:r w:rsidRPr="001500F5">
        <w:rPr>
          <w:highlight w:val="yellow"/>
        </w:rPr>
        <w:t>standing;</w:t>
      </w:r>
      <w:proofErr w:type="gramEnd"/>
    </w:p>
    <w:p w14:paraId="28FA7FB0" w14:textId="77777777" w:rsidR="001822BE" w:rsidRPr="001500F5" w:rsidRDefault="001822BE" w:rsidP="001500F5">
      <w:pPr>
        <w:ind w:left="720" w:firstLine="720"/>
        <w:rPr>
          <w:highlight w:val="yellow"/>
        </w:rPr>
      </w:pPr>
      <w:r w:rsidRPr="001500F5">
        <w:rPr>
          <w:highlight w:val="yellow"/>
        </w:rPr>
        <w:t>ii. Are eligible to vote on all Section ballots; and</w:t>
      </w:r>
    </w:p>
    <w:p w14:paraId="2D0138BD" w14:textId="77777777" w:rsidR="001822BE" w:rsidRPr="001500F5" w:rsidRDefault="001822BE" w:rsidP="001500F5">
      <w:pPr>
        <w:ind w:left="1440"/>
        <w:rPr>
          <w:highlight w:val="yellow"/>
        </w:rPr>
      </w:pPr>
      <w:r w:rsidRPr="001500F5">
        <w:rPr>
          <w:highlight w:val="yellow"/>
        </w:rPr>
        <w:t>iii. Are eligible to hold office and serve on the Board of Directors of the Section, subject to all other applicable qualifications.</w:t>
      </w:r>
    </w:p>
    <w:p w14:paraId="22EA852D" w14:textId="77777777" w:rsidR="001822BE" w:rsidRDefault="001822BE" w:rsidP="001500F5">
      <w:pPr>
        <w:ind w:left="720"/>
      </w:pPr>
      <w:r w:rsidRPr="001500F5">
        <w:rPr>
          <w:highlight w:val="yellow"/>
        </w:rPr>
        <w:t>c. Failure to maintain qualifying IAFC membership shall result in the loss of Regular Section membership.</w:t>
      </w:r>
    </w:p>
    <w:p w14:paraId="1A03D303" w14:textId="77777777" w:rsidR="001822BE" w:rsidRDefault="001822BE" w:rsidP="001822BE">
      <w:r w:rsidRPr="008E73C3">
        <w:rPr>
          <w:strike/>
          <w:color w:val="EE0000"/>
        </w:rPr>
        <w:lastRenderedPageBreak/>
        <w:t>To be an officer of the Section, the member must have served a minimum of one 3-year term as a member of the Section’s Board of Directors.</w:t>
      </w:r>
      <w:r w:rsidRPr="008E73C3">
        <w:rPr>
          <w:color w:val="EE0000"/>
        </w:rPr>
        <w:t xml:space="preserve"> </w:t>
      </w:r>
      <w:r w:rsidRPr="008E73C3">
        <w:rPr>
          <w:highlight w:val="yellow"/>
        </w:rPr>
        <w:t xml:space="preserve">To serve as an officer of the Section, a member must be a current member of </w:t>
      </w:r>
      <w:proofErr w:type="gramStart"/>
      <w:r w:rsidRPr="008E73C3">
        <w:rPr>
          <w:highlight w:val="yellow"/>
        </w:rPr>
        <w:t>the Section’s</w:t>
      </w:r>
      <w:proofErr w:type="gramEnd"/>
      <w:r w:rsidRPr="008E73C3">
        <w:rPr>
          <w:highlight w:val="yellow"/>
        </w:rPr>
        <w:t xml:space="preserve"> Board of Directors and have completed at least one (1) three-year term on the Board.</w:t>
      </w:r>
    </w:p>
    <w:p w14:paraId="1FC2CE64" w14:textId="77777777" w:rsidR="001822BE" w:rsidRPr="00A0393D" w:rsidRDefault="001822BE" w:rsidP="001822BE">
      <w:pPr>
        <w:rPr>
          <w:highlight w:val="yellow"/>
        </w:rPr>
      </w:pPr>
      <w:r w:rsidRPr="003465DC">
        <w:rPr>
          <w:strike/>
          <w:color w:val="EE0000"/>
        </w:rPr>
        <w:t>At least eleven (11) of the fourteen (14) members of the Section’s Board of Directors must be non-retired, current, Regular Section and IAFC members at the time of their candidacy and, if elected, must maintain IAFC and Section memberships for the duration of their term. No more than three (3) of the individuals serving as at-large directors, secretary, or treasurer may be retired chief officers.</w:t>
      </w:r>
      <w:r w:rsidRPr="003465DC">
        <w:rPr>
          <w:color w:val="EE0000"/>
        </w:rPr>
        <w:t xml:space="preserve"> </w:t>
      </w:r>
      <w:r w:rsidRPr="00A0393D">
        <w:rPr>
          <w:highlight w:val="yellow"/>
        </w:rPr>
        <w:t xml:space="preserve">At least nine (9) of the fourteen (14) members of the Section’s Board of Directors must be non-retired, current Regular Section members and IAFC members at the time of their candidacy and, if elected, must maintain IAFC and Section memberships for the duration of their term. No more than five (5) of the individuals serving as at-large directors, Secretary, or Treasurer may be retired chief officers. If there are currently five retirees serving on the board, no additional retirees are eligible to be sworn in and serve on the SHS Section board. </w:t>
      </w:r>
    </w:p>
    <w:p w14:paraId="0F74A3EE" w14:textId="77777777" w:rsidR="001822BE" w:rsidRPr="00A0393D" w:rsidRDefault="001822BE" w:rsidP="001822BE">
      <w:pPr>
        <w:rPr>
          <w:highlight w:val="yellow"/>
        </w:rPr>
      </w:pPr>
      <w:r w:rsidRPr="00A0393D">
        <w:rPr>
          <w:highlight w:val="yellow"/>
        </w:rPr>
        <w:t xml:space="preserve"> If the Chair or Vice Chair retires while in office, he or she shall be permitted to remain in office until the next regular annual meeting of the Section, when a new Chair or Vice Chair shall be elected by the membership to fill the vacancy.  </w:t>
      </w:r>
    </w:p>
    <w:p w14:paraId="08C18D86" w14:textId="77777777" w:rsidR="001822BE" w:rsidRPr="00A0393D" w:rsidRDefault="001822BE" w:rsidP="001822BE">
      <w:pPr>
        <w:rPr>
          <w:highlight w:val="yellow"/>
        </w:rPr>
      </w:pPr>
      <w:r w:rsidRPr="00A0393D">
        <w:rPr>
          <w:highlight w:val="yellow"/>
        </w:rPr>
        <w:t>Elected members of the Board of Directors are expected to actively participate in the governance and business of the Section.</w:t>
      </w:r>
    </w:p>
    <w:p w14:paraId="045EF9AB" w14:textId="77777777" w:rsidR="001822BE" w:rsidRPr="00A0393D" w:rsidRDefault="001822BE" w:rsidP="001822BE">
      <w:pPr>
        <w:rPr>
          <w:highlight w:val="yellow"/>
        </w:rPr>
      </w:pPr>
    </w:p>
    <w:p w14:paraId="4A9CBA23" w14:textId="77777777" w:rsidR="001822BE" w:rsidRPr="00A0393D" w:rsidRDefault="001822BE" w:rsidP="001822BE">
      <w:pPr>
        <w:rPr>
          <w:highlight w:val="yellow"/>
        </w:rPr>
      </w:pPr>
      <w:r w:rsidRPr="00A0393D">
        <w:rPr>
          <w:highlight w:val="yellow"/>
        </w:rPr>
        <w:t>A Board member who fails to participate in a minimum of six (6) regularly scheduled Board meetings within a twelve-month period, and/or who demonstrates a pattern of non-responsiveness to official written communications, may be subject to removal from the Board in accordance with the procedures set forth below.</w:t>
      </w:r>
    </w:p>
    <w:p w14:paraId="799DA036" w14:textId="77777777" w:rsidR="001822BE" w:rsidRPr="00A0393D" w:rsidRDefault="001822BE" w:rsidP="001822BE">
      <w:pPr>
        <w:rPr>
          <w:highlight w:val="yellow"/>
        </w:rPr>
      </w:pPr>
    </w:p>
    <w:p w14:paraId="2F182D1B" w14:textId="77777777" w:rsidR="001822BE" w:rsidRPr="00A0393D" w:rsidRDefault="001822BE" w:rsidP="001822BE">
      <w:pPr>
        <w:rPr>
          <w:highlight w:val="yellow"/>
        </w:rPr>
      </w:pPr>
      <w:r w:rsidRPr="00A0393D">
        <w:rPr>
          <w:highlight w:val="yellow"/>
        </w:rPr>
        <w:t>For purposes of this section, non-responsiveness shall be defined as a failure to respond to official written communications of the Section within seven (7) calendar days, barring any special circumstances disclosed to the chair.</w:t>
      </w:r>
    </w:p>
    <w:p w14:paraId="4D873774" w14:textId="77777777" w:rsidR="001822BE" w:rsidRPr="00A0393D" w:rsidRDefault="001822BE" w:rsidP="001822BE">
      <w:pPr>
        <w:rPr>
          <w:highlight w:val="yellow"/>
        </w:rPr>
      </w:pPr>
    </w:p>
    <w:p w14:paraId="57674464" w14:textId="77777777" w:rsidR="001822BE" w:rsidRPr="00A0393D" w:rsidRDefault="001822BE" w:rsidP="001822BE">
      <w:pPr>
        <w:rPr>
          <w:highlight w:val="yellow"/>
        </w:rPr>
      </w:pPr>
      <w:r w:rsidRPr="00A0393D">
        <w:rPr>
          <w:highlight w:val="yellow"/>
        </w:rPr>
        <w:t xml:space="preserve">Prior to any vote on removal, the Board member shall be </w:t>
      </w:r>
      <w:proofErr w:type="gramStart"/>
      <w:r w:rsidRPr="00A0393D">
        <w:rPr>
          <w:highlight w:val="yellow"/>
        </w:rPr>
        <w:t>provided</w:t>
      </w:r>
      <w:proofErr w:type="gramEnd"/>
      <w:r w:rsidRPr="00A0393D">
        <w:rPr>
          <w:highlight w:val="yellow"/>
        </w:rPr>
        <w:t xml:space="preserve"> written notice from the Chair identifying the basis for potential removal and shall be afforded a thirty (30) calendar-day opportunity to cure the deficiency by:</w:t>
      </w:r>
    </w:p>
    <w:p w14:paraId="2FB795B5" w14:textId="77777777" w:rsidR="001822BE" w:rsidRPr="00A0393D" w:rsidRDefault="001822BE" w:rsidP="001822BE">
      <w:pPr>
        <w:rPr>
          <w:highlight w:val="yellow"/>
        </w:rPr>
      </w:pPr>
      <w:r w:rsidRPr="00A0393D">
        <w:rPr>
          <w:highlight w:val="yellow"/>
        </w:rPr>
        <w:lastRenderedPageBreak/>
        <w:t>a.</w:t>
      </w:r>
      <w:r w:rsidRPr="00A0393D">
        <w:rPr>
          <w:highlight w:val="yellow"/>
        </w:rPr>
        <w:tab/>
        <w:t>Participating in Board meetings as required; and/or</w:t>
      </w:r>
    </w:p>
    <w:p w14:paraId="30F71161" w14:textId="77777777" w:rsidR="001822BE" w:rsidRPr="00A0393D" w:rsidRDefault="001822BE" w:rsidP="001822BE">
      <w:pPr>
        <w:rPr>
          <w:highlight w:val="yellow"/>
        </w:rPr>
      </w:pPr>
      <w:r w:rsidRPr="00A0393D">
        <w:rPr>
          <w:highlight w:val="yellow"/>
        </w:rPr>
        <w:t>b.</w:t>
      </w:r>
      <w:r w:rsidRPr="00A0393D">
        <w:rPr>
          <w:highlight w:val="yellow"/>
        </w:rPr>
        <w:tab/>
        <w:t>Responding to outstanding official written communications.</w:t>
      </w:r>
    </w:p>
    <w:p w14:paraId="11627ACD" w14:textId="77777777" w:rsidR="001822BE" w:rsidRPr="00A0393D" w:rsidRDefault="001822BE" w:rsidP="001822BE">
      <w:pPr>
        <w:rPr>
          <w:highlight w:val="yellow"/>
        </w:rPr>
      </w:pPr>
    </w:p>
    <w:p w14:paraId="0A0DC5AB" w14:textId="77777777" w:rsidR="001822BE" w:rsidRPr="00A0393D" w:rsidRDefault="001822BE" w:rsidP="001822BE">
      <w:pPr>
        <w:rPr>
          <w:highlight w:val="yellow"/>
        </w:rPr>
      </w:pPr>
      <w:r w:rsidRPr="00A0393D">
        <w:rPr>
          <w:highlight w:val="yellow"/>
        </w:rPr>
        <w:t>If, following the cure period, the Board member remains out of compliance, the member may be removed from the Board by a majority vote of the sitting Board of Directors.</w:t>
      </w:r>
    </w:p>
    <w:p w14:paraId="4D64F7A1" w14:textId="77777777" w:rsidR="001822BE" w:rsidRPr="00A0393D" w:rsidRDefault="001822BE" w:rsidP="001822BE">
      <w:pPr>
        <w:rPr>
          <w:highlight w:val="yellow"/>
        </w:rPr>
      </w:pPr>
    </w:p>
    <w:p w14:paraId="357CB268" w14:textId="77777777" w:rsidR="001822BE" w:rsidRPr="00A0393D" w:rsidRDefault="001822BE" w:rsidP="001822BE">
      <w:pPr>
        <w:rPr>
          <w:highlight w:val="yellow"/>
        </w:rPr>
      </w:pPr>
      <w:r w:rsidRPr="00A0393D">
        <w:rPr>
          <w:highlight w:val="yellow"/>
        </w:rPr>
        <w:t>Any Board member removed under this provision shall be ineligible to run for election to the Board for a period of three (3) years following the date of removal.</w:t>
      </w:r>
    </w:p>
    <w:p w14:paraId="0BD50E3C" w14:textId="77777777" w:rsidR="001822BE" w:rsidRPr="00A0393D" w:rsidRDefault="001822BE" w:rsidP="001822BE">
      <w:pPr>
        <w:rPr>
          <w:highlight w:val="yellow"/>
        </w:rPr>
      </w:pPr>
    </w:p>
    <w:p w14:paraId="078FCE18" w14:textId="77777777" w:rsidR="001822BE" w:rsidRPr="00A0393D" w:rsidRDefault="001822BE" w:rsidP="001822BE">
      <w:pPr>
        <w:rPr>
          <w:highlight w:val="yellow"/>
        </w:rPr>
      </w:pPr>
      <w:r w:rsidRPr="00A0393D">
        <w:rPr>
          <w:highlight w:val="yellow"/>
        </w:rPr>
        <w:t>Excused Absences:</w:t>
      </w:r>
    </w:p>
    <w:p w14:paraId="32E22E56" w14:textId="77777777" w:rsidR="001822BE" w:rsidRPr="00A0393D" w:rsidRDefault="001822BE" w:rsidP="001822BE">
      <w:pPr>
        <w:rPr>
          <w:highlight w:val="yellow"/>
        </w:rPr>
      </w:pPr>
      <w:r w:rsidRPr="00A0393D">
        <w:rPr>
          <w:highlight w:val="yellow"/>
        </w:rPr>
        <w:t>Board members are expected to submit any anticipated absences in writing to the Chair and the Section’s Staff Liaison. Absences will be considered excused at the discretion of the Chair and Staff Liaison.</w:t>
      </w:r>
    </w:p>
    <w:p w14:paraId="2A1854E3" w14:textId="77777777" w:rsidR="001822BE" w:rsidRPr="00A0393D" w:rsidRDefault="001822BE" w:rsidP="001822BE">
      <w:pPr>
        <w:rPr>
          <w:highlight w:val="yellow"/>
        </w:rPr>
      </w:pPr>
    </w:p>
    <w:p w14:paraId="027D526C" w14:textId="77777777" w:rsidR="001822BE" w:rsidRDefault="001822BE" w:rsidP="001822BE">
      <w:r w:rsidRPr="00A0393D">
        <w:rPr>
          <w:highlight w:val="yellow"/>
        </w:rPr>
        <w:t>Excused absences may still be considered when determining a Board member’s eligibility to remain on the Board if it is determined that the absences, even if excused, are excessive and prevent the member from adequately fulfilling their duties and responsibilities to the Section.</w:t>
      </w:r>
    </w:p>
    <w:p w14:paraId="3CCD3B2C" w14:textId="1CCFB76D" w:rsidR="00BC1D59" w:rsidRPr="00390D97" w:rsidRDefault="001822BE" w:rsidP="001822BE">
      <w:pPr>
        <w:rPr>
          <w:strike/>
          <w:color w:val="EE0000"/>
        </w:rPr>
      </w:pPr>
      <w:r w:rsidRPr="00390D97">
        <w:rPr>
          <w:strike/>
          <w:color w:val="EE0000"/>
        </w:rPr>
        <w:t xml:space="preserve">Elected board members that fail to attend three consecutive monthly stated meetings shall be removed from the board and shall not be permitted to run for election to the SHS Board for a period of three years following. Board members may submit a written letter to the chair to request an </w:t>
      </w:r>
      <w:proofErr w:type="gramStart"/>
      <w:r w:rsidRPr="00390D97">
        <w:rPr>
          <w:strike/>
          <w:color w:val="EE0000"/>
        </w:rPr>
        <w:t>excused absence</w:t>
      </w:r>
      <w:proofErr w:type="gramEnd"/>
      <w:r w:rsidRPr="00390D97">
        <w:rPr>
          <w:strike/>
          <w:color w:val="EE0000"/>
        </w:rPr>
        <w:t xml:space="preserve"> from a meeting. Written requests for excused absence shall be read at the next monthly board meeting and voted upon by the full board of directors.</w:t>
      </w:r>
    </w:p>
    <w:sectPr w:rsidR="00BC1D59" w:rsidRPr="00390D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2BE"/>
    <w:rsid w:val="00115D72"/>
    <w:rsid w:val="001500F5"/>
    <w:rsid w:val="001822BE"/>
    <w:rsid w:val="003465DC"/>
    <w:rsid w:val="00390D97"/>
    <w:rsid w:val="00513B04"/>
    <w:rsid w:val="00571DD3"/>
    <w:rsid w:val="005A1043"/>
    <w:rsid w:val="005D573D"/>
    <w:rsid w:val="008E386A"/>
    <w:rsid w:val="008E73C3"/>
    <w:rsid w:val="0090142A"/>
    <w:rsid w:val="00915B28"/>
    <w:rsid w:val="00A0393D"/>
    <w:rsid w:val="00BC1D59"/>
    <w:rsid w:val="00CF0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FDDCE"/>
  <w15:chartTrackingRefBased/>
  <w15:docId w15:val="{BF94B5AA-0FA9-4361-9B05-93163CB4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22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22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22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22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22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22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22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22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22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22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22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22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22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22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22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22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22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22BE"/>
    <w:rPr>
      <w:rFonts w:eastAsiaTheme="majorEastAsia" w:cstheme="majorBidi"/>
      <w:color w:val="272727" w:themeColor="text1" w:themeTint="D8"/>
    </w:rPr>
  </w:style>
  <w:style w:type="paragraph" w:styleId="Title">
    <w:name w:val="Title"/>
    <w:basedOn w:val="Normal"/>
    <w:next w:val="Normal"/>
    <w:link w:val="TitleChar"/>
    <w:uiPriority w:val="10"/>
    <w:qFormat/>
    <w:rsid w:val="001822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2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22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22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22BE"/>
    <w:pPr>
      <w:spacing w:before="160"/>
      <w:jc w:val="center"/>
    </w:pPr>
    <w:rPr>
      <w:i/>
      <w:iCs/>
      <w:color w:val="404040" w:themeColor="text1" w:themeTint="BF"/>
    </w:rPr>
  </w:style>
  <w:style w:type="character" w:customStyle="1" w:styleId="QuoteChar">
    <w:name w:val="Quote Char"/>
    <w:basedOn w:val="DefaultParagraphFont"/>
    <w:link w:val="Quote"/>
    <w:uiPriority w:val="29"/>
    <w:rsid w:val="001822BE"/>
    <w:rPr>
      <w:i/>
      <w:iCs/>
      <w:color w:val="404040" w:themeColor="text1" w:themeTint="BF"/>
    </w:rPr>
  </w:style>
  <w:style w:type="paragraph" w:styleId="ListParagraph">
    <w:name w:val="List Paragraph"/>
    <w:basedOn w:val="Normal"/>
    <w:uiPriority w:val="34"/>
    <w:qFormat/>
    <w:rsid w:val="001822BE"/>
    <w:pPr>
      <w:ind w:left="720"/>
      <w:contextualSpacing/>
    </w:pPr>
  </w:style>
  <w:style w:type="character" w:styleId="IntenseEmphasis">
    <w:name w:val="Intense Emphasis"/>
    <w:basedOn w:val="DefaultParagraphFont"/>
    <w:uiPriority w:val="21"/>
    <w:qFormat/>
    <w:rsid w:val="001822BE"/>
    <w:rPr>
      <w:i/>
      <w:iCs/>
      <w:color w:val="0F4761" w:themeColor="accent1" w:themeShade="BF"/>
    </w:rPr>
  </w:style>
  <w:style w:type="paragraph" w:styleId="IntenseQuote">
    <w:name w:val="Intense Quote"/>
    <w:basedOn w:val="Normal"/>
    <w:next w:val="Normal"/>
    <w:link w:val="IntenseQuoteChar"/>
    <w:uiPriority w:val="30"/>
    <w:qFormat/>
    <w:rsid w:val="001822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22BE"/>
    <w:rPr>
      <w:i/>
      <w:iCs/>
      <w:color w:val="0F4761" w:themeColor="accent1" w:themeShade="BF"/>
    </w:rPr>
  </w:style>
  <w:style w:type="character" w:styleId="IntenseReference">
    <w:name w:val="Intense Reference"/>
    <w:basedOn w:val="DefaultParagraphFont"/>
    <w:uiPriority w:val="32"/>
    <w:qFormat/>
    <w:rsid w:val="001822B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3ADF7F9F9C404591439718C400F25C" ma:contentTypeVersion="13" ma:contentTypeDescription="Create a new document." ma:contentTypeScope="" ma:versionID="eaf9cf291fbde12e8c0eb82d79a8ab3c">
  <xsd:schema xmlns:xsd="http://www.w3.org/2001/XMLSchema" xmlns:xs="http://www.w3.org/2001/XMLSchema" xmlns:p="http://schemas.microsoft.com/office/2006/metadata/properties" xmlns:ns2="4e64ec2f-2fea-4755-8fc2-982e00a54820" xmlns:ns3="a865a401-7bc4-4628-8bb6-5f6a2730e48f" targetNamespace="http://schemas.microsoft.com/office/2006/metadata/properties" ma:root="true" ma:fieldsID="8185633fe92ffa91146f3aea9c5a2f2c" ns2:_="" ns3:_="">
    <xsd:import namespace="4e64ec2f-2fea-4755-8fc2-982e00a54820"/>
    <xsd:import namespace="a865a401-7bc4-4628-8bb6-5f6a2730e4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4ec2f-2fea-4755-8fc2-982e00a548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a96d12f-e631-4325-9878-7a2a068082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65a401-7bc4-4628-8bb6-5f6a2730e48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bdd2e8-1bea-4a34-9fc9-0273a6cffa31}" ma:internalName="TaxCatchAll" ma:showField="CatchAllData" ma:web="a865a401-7bc4-4628-8bb6-5f6a2730e4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e64ec2f-2fea-4755-8fc2-982e00a54820">
      <Terms xmlns="http://schemas.microsoft.com/office/infopath/2007/PartnerControls"/>
    </lcf76f155ced4ddcb4097134ff3c332f>
    <TaxCatchAll xmlns="a865a401-7bc4-4628-8bb6-5f6a2730e48f" xsi:nil="true"/>
  </documentManagement>
</p:properties>
</file>

<file path=customXml/itemProps1.xml><?xml version="1.0" encoding="utf-8"?>
<ds:datastoreItem xmlns:ds="http://schemas.openxmlformats.org/officeDocument/2006/customXml" ds:itemID="{A125B96C-7DB6-4DDE-BAE3-502D9DD2EBF2}"/>
</file>

<file path=customXml/itemProps2.xml><?xml version="1.0" encoding="utf-8"?>
<ds:datastoreItem xmlns:ds="http://schemas.openxmlformats.org/officeDocument/2006/customXml" ds:itemID="{A3298675-DEB3-44DE-A31F-0ACE75BB84BE}"/>
</file>

<file path=customXml/itemProps3.xml><?xml version="1.0" encoding="utf-8"?>
<ds:datastoreItem xmlns:ds="http://schemas.openxmlformats.org/officeDocument/2006/customXml" ds:itemID="{EC01D9F8-36E4-4DAF-AB69-15B6263F4630}"/>
</file>

<file path=docProps/app.xml><?xml version="1.0" encoding="utf-8"?>
<Properties xmlns="http://schemas.openxmlformats.org/officeDocument/2006/extended-properties" xmlns:vt="http://schemas.openxmlformats.org/officeDocument/2006/docPropsVTypes">
  <Template>Normal</Template>
  <TotalTime>1</TotalTime>
  <Pages>3</Pages>
  <Words>846</Words>
  <Characters>4689</Characters>
  <Application>Microsoft Office Word</Application>
  <DocSecurity>0</DocSecurity>
  <Lines>85</Lines>
  <Paragraphs>28</Paragraphs>
  <ScaleCrop>false</ScaleCrop>
  <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Gray</dc:creator>
  <cp:keywords/>
  <dc:description/>
  <cp:lastModifiedBy>Daniel Gray</cp:lastModifiedBy>
  <cp:revision>2</cp:revision>
  <dcterms:created xsi:type="dcterms:W3CDTF">2026-04-08T19:05:00Z</dcterms:created>
  <dcterms:modified xsi:type="dcterms:W3CDTF">2026-04-08T19:05:00Z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f80043-f67c-46d0-89ec-deeadc934a98_Enabled">
    <vt:lpwstr>true</vt:lpwstr>
  </property>
  <property fmtid="{D5CDD505-2E9C-101B-9397-08002B2CF9AE}" pid="3" name="MSIP_Label_6af80043-f67c-46d0-89ec-deeadc934a98_SetDate">
    <vt:lpwstr>2026-04-07T17:57:42Z</vt:lpwstr>
  </property>
  <property fmtid="{D5CDD505-2E9C-101B-9397-08002B2CF9AE}" pid="4" name="MSIP_Label_6af80043-f67c-46d0-89ec-deeadc934a98_Method">
    <vt:lpwstr>Standard</vt:lpwstr>
  </property>
  <property fmtid="{D5CDD505-2E9C-101B-9397-08002B2CF9AE}" pid="5" name="MSIP_Label_6af80043-f67c-46d0-89ec-deeadc934a98_Name">
    <vt:lpwstr>defa4170-0d19-0005-0001-bc88714345d2</vt:lpwstr>
  </property>
  <property fmtid="{D5CDD505-2E9C-101B-9397-08002B2CF9AE}" pid="6" name="MSIP_Label_6af80043-f67c-46d0-89ec-deeadc934a98_SiteId">
    <vt:lpwstr>e5ad7d52-fffe-4171-a933-f61b1e5562a7</vt:lpwstr>
  </property>
  <property fmtid="{D5CDD505-2E9C-101B-9397-08002B2CF9AE}" pid="7" name="MSIP_Label_6af80043-f67c-46d0-89ec-deeadc934a98_ActionId">
    <vt:lpwstr>ab470f25-5772-4ce3-86bf-78c3abbda2a3</vt:lpwstr>
  </property>
  <property fmtid="{D5CDD505-2E9C-101B-9397-08002B2CF9AE}" pid="8" name="MSIP_Label_6af80043-f67c-46d0-89ec-deeadc934a98_ContentBits">
    <vt:lpwstr>0</vt:lpwstr>
  </property>
  <property fmtid="{D5CDD505-2E9C-101B-9397-08002B2CF9AE}" pid="9" name="MSIP_Label_6af80043-f67c-46d0-89ec-deeadc934a98_Tag">
    <vt:lpwstr>10, 3, 0, 1</vt:lpwstr>
  </property>
  <property fmtid="{D5CDD505-2E9C-101B-9397-08002B2CF9AE}" pid="10" name="ContentTypeId">
    <vt:lpwstr>0x010100D83ADF7F9F9C404591439718C400F25C</vt:lpwstr>
  </property>
</Properties>
</file>